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82673" w14:textId="77777777" w:rsidR="00AB5CBF" w:rsidRDefault="00AB5CBF" w:rsidP="00AB5CBF">
      <w:pPr>
        <w:pStyle w:val="Encabezado"/>
        <w:tabs>
          <w:tab w:val="clear" w:pos="4252"/>
          <w:tab w:val="clear" w:pos="8504"/>
        </w:tabs>
        <w:rPr>
          <w:b/>
        </w:rPr>
      </w:pPr>
    </w:p>
    <w:p w14:paraId="5747EE7B" w14:textId="4ED8F938" w:rsidR="00AB5CBF" w:rsidRPr="004972B4" w:rsidRDefault="00E57E1B" w:rsidP="00AB5CBF">
      <w:pPr>
        <w:pStyle w:val="Encabezado"/>
        <w:tabs>
          <w:tab w:val="clear" w:pos="4252"/>
          <w:tab w:val="clear" w:pos="8504"/>
        </w:tabs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NOTA: </w:t>
      </w:r>
      <w:r w:rsidR="007462F1">
        <w:rPr>
          <w:b/>
          <w:sz w:val="24"/>
          <w:u w:val="single"/>
        </w:rPr>
        <w:t xml:space="preserve">ALERTA </w:t>
      </w:r>
      <w:r w:rsidR="00AB5CBF" w:rsidRPr="004972B4">
        <w:rPr>
          <w:b/>
          <w:sz w:val="24"/>
          <w:u w:val="single"/>
        </w:rPr>
        <w:t xml:space="preserve">SOBRE FRAUDE EN LA DISTRIBUCIÓN COMERCIAL EN REINO UNIDO </w:t>
      </w:r>
    </w:p>
    <w:p w14:paraId="227970F0" w14:textId="77777777" w:rsidR="00AB5CBF" w:rsidRPr="004972B4" w:rsidRDefault="00AB5CBF" w:rsidP="00AB5CBF">
      <w:pPr>
        <w:pStyle w:val="Encabezado"/>
        <w:tabs>
          <w:tab w:val="clear" w:pos="4252"/>
          <w:tab w:val="clear" w:pos="8504"/>
        </w:tabs>
        <w:rPr>
          <w:szCs w:val="22"/>
        </w:rPr>
      </w:pPr>
    </w:p>
    <w:p w14:paraId="27EE6F7F" w14:textId="1D629C0E" w:rsidR="00AB5CBF" w:rsidRPr="004972B4" w:rsidRDefault="00E57E1B" w:rsidP="00AB5CBF">
      <w:pPr>
        <w:pStyle w:val="Encabezado"/>
        <w:tabs>
          <w:tab w:val="clear" w:pos="4252"/>
          <w:tab w:val="clear" w:pos="8504"/>
        </w:tabs>
        <w:jc w:val="both"/>
        <w:rPr>
          <w:szCs w:val="22"/>
        </w:rPr>
      </w:pPr>
      <w:r>
        <w:rPr>
          <w:szCs w:val="22"/>
        </w:rPr>
        <w:t>L</w:t>
      </w:r>
      <w:r w:rsidR="00AB5CBF" w:rsidRPr="004972B4">
        <w:rPr>
          <w:szCs w:val="22"/>
        </w:rPr>
        <w:t>os casos de fraudes contra empresas españolas exportadoras en el Reino Unido</w:t>
      </w:r>
      <w:r>
        <w:rPr>
          <w:szCs w:val="22"/>
        </w:rPr>
        <w:t>, que</w:t>
      </w:r>
      <w:r w:rsidR="00AB5CBF" w:rsidRPr="004972B4">
        <w:rPr>
          <w:szCs w:val="22"/>
        </w:rPr>
        <w:t xml:space="preserve"> existen desde hace tiempo</w:t>
      </w:r>
      <w:r>
        <w:rPr>
          <w:szCs w:val="22"/>
        </w:rPr>
        <w:t xml:space="preserve">, </w:t>
      </w:r>
      <w:r w:rsidR="00AB5CBF" w:rsidRPr="004972B4">
        <w:rPr>
          <w:szCs w:val="22"/>
        </w:rPr>
        <w:t xml:space="preserve">se han convertido en más frecuentes y sofisticados. </w:t>
      </w:r>
    </w:p>
    <w:p w14:paraId="0138197B" w14:textId="77777777" w:rsidR="00AB5CBF" w:rsidRPr="00E57E1B" w:rsidRDefault="00AB5CBF" w:rsidP="00AB5CBF">
      <w:pPr>
        <w:jc w:val="both"/>
        <w:rPr>
          <w:szCs w:val="22"/>
        </w:rPr>
      </w:pPr>
    </w:p>
    <w:p w14:paraId="60363BF4" w14:textId="77777777" w:rsidR="00AB5CBF" w:rsidRPr="004972B4" w:rsidRDefault="00AB5CBF" w:rsidP="00AB5CBF">
      <w:pPr>
        <w:jc w:val="both"/>
        <w:rPr>
          <w:szCs w:val="22"/>
        </w:rPr>
      </w:pPr>
      <w:r w:rsidRPr="00E57E1B">
        <w:rPr>
          <w:szCs w:val="22"/>
        </w:rPr>
        <w:t>El fraude que más se repite es el aquí denominado “European Distribution Fraud”.</w:t>
      </w:r>
      <w:r w:rsidRPr="004972B4">
        <w:rPr>
          <w:szCs w:val="22"/>
        </w:rPr>
        <w:t xml:space="preserve"> Consiste en la </w:t>
      </w:r>
      <w:r w:rsidRPr="004972B4">
        <w:rPr>
          <w:b/>
          <w:szCs w:val="22"/>
        </w:rPr>
        <w:t>suplantación de identidad de un importador, mayorista o detallista legítimo</w:t>
      </w:r>
      <w:r w:rsidRPr="004972B4">
        <w:rPr>
          <w:szCs w:val="22"/>
        </w:rPr>
        <w:t xml:space="preserve"> para el robo de mercancías de proveedores europeos. Se trata de un problema muy extendido y que afecta a empresas no sólo de España sino de toda Europa. </w:t>
      </w:r>
    </w:p>
    <w:p w14:paraId="1BA6E94B" w14:textId="77777777" w:rsidR="00AB5CBF" w:rsidRPr="004972B4" w:rsidRDefault="00AB5CBF" w:rsidP="00AB5CBF">
      <w:pPr>
        <w:jc w:val="both"/>
        <w:rPr>
          <w:szCs w:val="22"/>
        </w:rPr>
      </w:pPr>
    </w:p>
    <w:p w14:paraId="6D50A587" w14:textId="4C52D5A0" w:rsidR="00AB5CBF" w:rsidRPr="004972B4" w:rsidRDefault="00AB5CBF" w:rsidP="00AB5CBF">
      <w:pPr>
        <w:jc w:val="both"/>
        <w:rPr>
          <w:szCs w:val="22"/>
          <w:lang w:val="en-GB"/>
        </w:rPr>
      </w:pPr>
      <w:r w:rsidRPr="004972B4">
        <w:rPr>
          <w:szCs w:val="22"/>
        </w:rPr>
        <w:t xml:space="preserve">El fraude está orientado </w:t>
      </w:r>
      <w:r w:rsidR="00E57E1B">
        <w:rPr>
          <w:szCs w:val="22"/>
        </w:rPr>
        <w:t xml:space="preserve">principalmente </w:t>
      </w:r>
      <w:r w:rsidRPr="004972B4">
        <w:rPr>
          <w:szCs w:val="22"/>
        </w:rPr>
        <w:t>a productos alimenticios</w:t>
      </w:r>
      <w:r w:rsidR="00481515" w:rsidRPr="004972B4">
        <w:rPr>
          <w:szCs w:val="22"/>
        </w:rPr>
        <w:t>, vinos</w:t>
      </w:r>
      <w:r w:rsidR="00B07CED" w:rsidRPr="004972B4">
        <w:rPr>
          <w:szCs w:val="22"/>
        </w:rPr>
        <w:t xml:space="preserve"> y</w:t>
      </w:r>
      <w:r w:rsidR="00481515" w:rsidRPr="004972B4">
        <w:rPr>
          <w:szCs w:val="22"/>
        </w:rPr>
        <w:t xml:space="preserve"> bienes de consumo</w:t>
      </w:r>
      <w:r w:rsidR="00E57E1B">
        <w:rPr>
          <w:szCs w:val="22"/>
        </w:rPr>
        <w:t xml:space="preserve"> que se comercializan en grandes superficies.</w:t>
      </w:r>
    </w:p>
    <w:p w14:paraId="49EB3097" w14:textId="77777777" w:rsidR="00AB5CBF" w:rsidRPr="004972B4" w:rsidRDefault="00AB5CBF" w:rsidP="00AB5CBF">
      <w:pPr>
        <w:jc w:val="both"/>
        <w:rPr>
          <w:szCs w:val="22"/>
        </w:rPr>
      </w:pPr>
    </w:p>
    <w:p w14:paraId="5EB3F722" w14:textId="1B93CA0D" w:rsidR="00AB5CBF" w:rsidRPr="004972B4" w:rsidRDefault="00AB5CBF" w:rsidP="00AB5CBF">
      <w:pPr>
        <w:jc w:val="both"/>
        <w:rPr>
          <w:szCs w:val="22"/>
        </w:rPr>
      </w:pPr>
      <w:r w:rsidRPr="004972B4">
        <w:rPr>
          <w:szCs w:val="22"/>
        </w:rPr>
        <w:t>Las firmas a las que suplantan los delincuentes pueden ser grandes cadenas de distribución</w:t>
      </w:r>
      <w:r w:rsidR="00481515" w:rsidRPr="004972B4">
        <w:rPr>
          <w:szCs w:val="22"/>
        </w:rPr>
        <w:t xml:space="preserve"> como </w:t>
      </w:r>
      <w:r w:rsidR="00481515" w:rsidRPr="004972B4">
        <w:rPr>
          <w:b/>
          <w:szCs w:val="22"/>
        </w:rPr>
        <w:t>John Lewis, Asda, Sainsbury’s o Tesco</w:t>
      </w:r>
      <w:r w:rsidR="00481515" w:rsidRPr="004972B4">
        <w:rPr>
          <w:szCs w:val="22"/>
        </w:rPr>
        <w:t>,</w:t>
      </w:r>
      <w:r w:rsidRPr="004972B4">
        <w:rPr>
          <w:szCs w:val="22"/>
        </w:rPr>
        <w:t xml:space="preserve"> pero también</w:t>
      </w:r>
      <w:r w:rsidR="00E57E1B">
        <w:rPr>
          <w:szCs w:val="22"/>
        </w:rPr>
        <w:t xml:space="preserve"> pueden darse casos de suplantación de</w:t>
      </w:r>
      <w:r w:rsidRPr="004972B4">
        <w:rPr>
          <w:szCs w:val="22"/>
        </w:rPr>
        <w:t xml:space="preserve"> pequeños importadores o distribuidores.     </w:t>
      </w:r>
    </w:p>
    <w:p w14:paraId="550AD648" w14:textId="1BCB5AF4" w:rsidR="00B07CED" w:rsidRPr="004972B4" w:rsidRDefault="00B07CED" w:rsidP="00AB5CBF">
      <w:pPr>
        <w:jc w:val="both"/>
        <w:rPr>
          <w:szCs w:val="22"/>
        </w:rPr>
      </w:pPr>
    </w:p>
    <w:p w14:paraId="487DCD0D" w14:textId="6843C88A" w:rsidR="00B07CED" w:rsidRPr="00E57E1B" w:rsidRDefault="00B07CED" w:rsidP="00B07CED">
      <w:pPr>
        <w:jc w:val="both"/>
        <w:rPr>
          <w:b/>
          <w:szCs w:val="22"/>
        </w:rPr>
      </w:pPr>
      <w:r w:rsidRPr="00E57E1B">
        <w:rPr>
          <w:b/>
          <w:szCs w:val="22"/>
        </w:rPr>
        <w:t>Por regla general es aconsejable desconfiar de cualquier comunicación espontánea recibida directamente de una gran superficie británica y no acordar ningún envío sin cerciorarse de la legitimidad del contacto.</w:t>
      </w:r>
    </w:p>
    <w:p w14:paraId="391CAADE" w14:textId="77777777" w:rsidR="00AB5CBF" w:rsidRPr="004972B4" w:rsidRDefault="00AB5CBF" w:rsidP="00AB5CBF">
      <w:pPr>
        <w:jc w:val="both"/>
        <w:rPr>
          <w:szCs w:val="22"/>
        </w:rPr>
      </w:pPr>
    </w:p>
    <w:p w14:paraId="1BD3E67C" w14:textId="77777777" w:rsidR="00AB5CBF" w:rsidRPr="004972B4" w:rsidRDefault="00AB5CBF" w:rsidP="00AB5CBF">
      <w:pPr>
        <w:jc w:val="both"/>
        <w:rPr>
          <w:i/>
          <w:szCs w:val="22"/>
        </w:rPr>
      </w:pPr>
    </w:p>
    <w:p w14:paraId="2B3DE2BD" w14:textId="77777777" w:rsidR="00AB5CBF" w:rsidRPr="004972B4" w:rsidRDefault="00AB5CBF" w:rsidP="00AB5CBF">
      <w:pPr>
        <w:jc w:val="both"/>
        <w:rPr>
          <w:i/>
          <w:szCs w:val="22"/>
        </w:rPr>
      </w:pPr>
      <w:r w:rsidRPr="004972B4">
        <w:rPr>
          <w:i/>
          <w:szCs w:val="22"/>
        </w:rPr>
        <w:t>FORMAS HABITUALES DE ACTUACIÓN</w:t>
      </w:r>
    </w:p>
    <w:p w14:paraId="00302F47" w14:textId="77777777" w:rsidR="00AB5CBF" w:rsidRPr="004972B4" w:rsidRDefault="00AB5CBF" w:rsidP="00AB5CBF">
      <w:pPr>
        <w:jc w:val="both"/>
        <w:rPr>
          <w:szCs w:val="22"/>
        </w:rPr>
      </w:pPr>
    </w:p>
    <w:p w14:paraId="53925643" w14:textId="77777777" w:rsidR="00AB5CBF" w:rsidRPr="004972B4" w:rsidRDefault="00AB5CBF" w:rsidP="00AB5CBF">
      <w:pPr>
        <w:jc w:val="both"/>
        <w:rPr>
          <w:szCs w:val="22"/>
        </w:rPr>
      </w:pPr>
      <w:r w:rsidRPr="004972B4">
        <w:rPr>
          <w:szCs w:val="22"/>
        </w:rPr>
        <w:t>Los delincuentes operan de la siguiente manera:</w:t>
      </w:r>
    </w:p>
    <w:p w14:paraId="30042D45" w14:textId="77777777" w:rsidR="00AB5CBF" w:rsidRPr="004972B4" w:rsidRDefault="00AB5CBF" w:rsidP="00AB5CBF">
      <w:pPr>
        <w:jc w:val="both"/>
        <w:rPr>
          <w:szCs w:val="22"/>
        </w:rPr>
      </w:pPr>
    </w:p>
    <w:p w14:paraId="2B498BA1" w14:textId="77777777" w:rsidR="00AB5CBF" w:rsidRPr="004972B4" w:rsidRDefault="00AB5CBF" w:rsidP="00AB5CBF">
      <w:pPr>
        <w:numPr>
          <w:ilvl w:val="0"/>
          <w:numId w:val="1"/>
        </w:numPr>
        <w:jc w:val="both"/>
        <w:rPr>
          <w:szCs w:val="22"/>
        </w:rPr>
      </w:pPr>
      <w:r w:rsidRPr="004972B4">
        <w:rPr>
          <w:b/>
          <w:szCs w:val="22"/>
        </w:rPr>
        <w:t>Contactan normalmente vía correo electrónico</w:t>
      </w:r>
      <w:r w:rsidRPr="004972B4">
        <w:rPr>
          <w:szCs w:val="22"/>
        </w:rPr>
        <w:t xml:space="preserve"> (75% de los casos), aunque también por teléfono, haciéndose pasar por un importador, distribuidor, mayorista o detallista británico. Indican que han localizado al proveedor a través de su web o de una feria, directorio etc. y señalan que quieren hacer un </w:t>
      </w:r>
      <w:r w:rsidRPr="004972B4">
        <w:rPr>
          <w:b/>
          <w:szCs w:val="22"/>
        </w:rPr>
        <w:t xml:space="preserve">pedido, en ocasiones considerable, de </w:t>
      </w:r>
      <w:r w:rsidR="00A3403C" w:rsidRPr="004972B4">
        <w:rPr>
          <w:b/>
          <w:szCs w:val="22"/>
        </w:rPr>
        <w:t>mercancía.</w:t>
      </w:r>
    </w:p>
    <w:p w14:paraId="3F7E77FB" w14:textId="77777777" w:rsidR="00A3403C" w:rsidRPr="004972B4" w:rsidRDefault="00A3403C" w:rsidP="00A3403C">
      <w:pPr>
        <w:ind w:left="720"/>
        <w:jc w:val="both"/>
        <w:rPr>
          <w:szCs w:val="22"/>
        </w:rPr>
      </w:pPr>
    </w:p>
    <w:p w14:paraId="71CD9F83" w14:textId="6B097D48" w:rsidR="00A3403C" w:rsidRPr="004972B4" w:rsidRDefault="00E57E1B" w:rsidP="00AB5CBF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Existe otra</w:t>
      </w:r>
      <w:r w:rsidR="00A3403C" w:rsidRPr="00E57E1B">
        <w:rPr>
          <w:szCs w:val="22"/>
        </w:rPr>
        <w:t xml:space="preserve"> </w:t>
      </w:r>
      <w:r>
        <w:rPr>
          <w:szCs w:val="22"/>
        </w:rPr>
        <w:t>modalidad</w:t>
      </w:r>
      <w:r w:rsidR="00A3403C" w:rsidRPr="00E57E1B">
        <w:rPr>
          <w:szCs w:val="22"/>
        </w:rPr>
        <w:t xml:space="preserve"> consistente en que el estafador contacta a las empresas españolas en las ferias sectoriales en las que están las empresas interesadas en exportar (bien en el país del estafador por ejemplo Reino Unido o en Alemania por ejemplo en la Feria Prowein) haciéndose pasar por el representante de una gran empresa distribuidora/importadora; suelen decir que no les quedan tarjetas y se llevan tarjetas de las empresas españolas. Luego les contactan por correo y siguen el mismo proceder que en los demás casos descritos.</w:t>
      </w:r>
    </w:p>
    <w:p w14:paraId="786D61CB" w14:textId="77777777" w:rsidR="00AB5CBF" w:rsidRPr="004972B4" w:rsidRDefault="00AB5CBF" w:rsidP="00AB5CBF">
      <w:pPr>
        <w:ind w:left="720"/>
        <w:jc w:val="both"/>
        <w:rPr>
          <w:szCs w:val="22"/>
        </w:rPr>
      </w:pPr>
    </w:p>
    <w:p w14:paraId="174D96AB" w14:textId="4058DFE2" w:rsidR="00AB5CBF" w:rsidRPr="004972B4" w:rsidRDefault="00AB5CBF" w:rsidP="00AB5CBF">
      <w:pPr>
        <w:numPr>
          <w:ilvl w:val="0"/>
          <w:numId w:val="1"/>
        </w:numPr>
        <w:jc w:val="both"/>
        <w:rPr>
          <w:szCs w:val="22"/>
        </w:rPr>
      </w:pPr>
      <w:r w:rsidRPr="004972B4">
        <w:rPr>
          <w:szCs w:val="22"/>
        </w:rPr>
        <w:t xml:space="preserve">El </w:t>
      </w:r>
      <w:r w:rsidRPr="004972B4">
        <w:rPr>
          <w:b/>
          <w:szCs w:val="22"/>
        </w:rPr>
        <w:t>correo electrónico que utilizan es similar al auténtico</w:t>
      </w:r>
      <w:r w:rsidRPr="004972B4">
        <w:rPr>
          <w:szCs w:val="22"/>
        </w:rPr>
        <w:t xml:space="preserve"> de aquél al que quieren suplantar. A veces no se molestan ni siquiera en enviar un correo desde una cuenta poco sospechosa y lo envían desde una cuenta de gmail, yahoo, etc. aunque incorporando el nombre del contacto legítimo. En algunos casos más sofisticados incorporan logos, webs, direcciones postales y otros elementos auténticos para dar más realismo</w:t>
      </w:r>
      <w:r w:rsidR="00E57E1B">
        <w:rPr>
          <w:szCs w:val="22"/>
        </w:rPr>
        <w:t>.</w:t>
      </w:r>
      <w:r w:rsidR="00B7377D">
        <w:rPr>
          <w:szCs w:val="22"/>
        </w:rPr>
        <w:t xml:space="preserve"> </w:t>
      </w:r>
    </w:p>
    <w:p w14:paraId="1699E395" w14:textId="77777777" w:rsidR="00AB5CBF" w:rsidRPr="004972B4" w:rsidRDefault="00AB5CBF" w:rsidP="00AB5CBF">
      <w:pPr>
        <w:ind w:left="720"/>
        <w:jc w:val="both"/>
        <w:rPr>
          <w:szCs w:val="22"/>
        </w:rPr>
      </w:pPr>
    </w:p>
    <w:p w14:paraId="28BC8D38" w14:textId="3D7CFB7D" w:rsidR="00AB5CBF" w:rsidRPr="004972B4" w:rsidRDefault="00AB5CBF" w:rsidP="00AB5CBF">
      <w:pPr>
        <w:numPr>
          <w:ilvl w:val="0"/>
          <w:numId w:val="1"/>
        </w:numPr>
        <w:jc w:val="both"/>
        <w:rPr>
          <w:szCs w:val="22"/>
        </w:rPr>
      </w:pPr>
      <w:r w:rsidRPr="004972B4">
        <w:rPr>
          <w:b/>
          <w:szCs w:val="22"/>
        </w:rPr>
        <w:t>Sin solicitar muestras ni negociar precios, cantidades, frecuencia, plazos de envío y facturación, etc. confirman un pedido</w:t>
      </w:r>
      <w:r w:rsidRPr="004972B4">
        <w:rPr>
          <w:szCs w:val="22"/>
        </w:rPr>
        <w:t xml:space="preserve"> y proporcionan un lugar de entrega que a veces es un almacén contratado al efecto del que después retiran la mercancía, sin que el almacén sea responsable de las operaciones que allí se realizan. </w:t>
      </w:r>
      <w:r w:rsidR="00B07CED" w:rsidRPr="004972B4">
        <w:rPr>
          <w:szCs w:val="22"/>
        </w:rPr>
        <w:t xml:space="preserve"> Frecuentemente</w:t>
      </w:r>
      <w:r w:rsidRPr="004972B4">
        <w:rPr>
          <w:szCs w:val="22"/>
        </w:rPr>
        <w:t xml:space="preserve"> proporcionan los datos del almacén auténtico del importador o detallista legítimo para después, cuando el pedido está en tránsito, contactar al transportista o al proveedor y señalar que por motivos logísticos han de </w:t>
      </w:r>
      <w:r w:rsidRPr="004972B4">
        <w:rPr>
          <w:b/>
          <w:szCs w:val="22"/>
        </w:rPr>
        <w:t>cambiar el lugar de entrega</w:t>
      </w:r>
      <w:r w:rsidR="00B07CED" w:rsidRPr="004972B4">
        <w:rPr>
          <w:szCs w:val="22"/>
        </w:rPr>
        <w:t>.</w:t>
      </w:r>
      <w:r w:rsidRPr="004972B4">
        <w:rPr>
          <w:szCs w:val="22"/>
        </w:rPr>
        <w:t xml:space="preserve">  </w:t>
      </w:r>
    </w:p>
    <w:p w14:paraId="648258C3" w14:textId="77777777" w:rsidR="00AB5CBF" w:rsidRPr="004972B4" w:rsidRDefault="00AB5CBF" w:rsidP="00AB5CBF">
      <w:pPr>
        <w:ind w:left="720"/>
        <w:jc w:val="both"/>
        <w:rPr>
          <w:szCs w:val="22"/>
        </w:rPr>
      </w:pPr>
    </w:p>
    <w:p w14:paraId="77940C40" w14:textId="77777777" w:rsidR="00AB5CBF" w:rsidRPr="004972B4" w:rsidRDefault="00AB5CBF" w:rsidP="00AB5CBF">
      <w:pPr>
        <w:numPr>
          <w:ilvl w:val="0"/>
          <w:numId w:val="1"/>
        </w:numPr>
        <w:jc w:val="both"/>
        <w:rPr>
          <w:szCs w:val="22"/>
        </w:rPr>
      </w:pPr>
      <w:r w:rsidRPr="004972B4">
        <w:rPr>
          <w:szCs w:val="22"/>
        </w:rPr>
        <w:t xml:space="preserve">Los </w:t>
      </w:r>
      <w:r w:rsidRPr="00E57E1B">
        <w:rPr>
          <w:szCs w:val="22"/>
        </w:rPr>
        <w:t>delincuentes retiran la mercancía y el fraude se descubre cuando el proveedor envía la factura al importador, mayorista o detallista auténtico</w:t>
      </w:r>
      <w:r w:rsidRPr="004972B4">
        <w:rPr>
          <w:szCs w:val="22"/>
        </w:rPr>
        <w:t xml:space="preserve"> y éstos indican que no han realizado pedido alguno</w:t>
      </w:r>
    </w:p>
    <w:p w14:paraId="04A8D261" w14:textId="77777777" w:rsidR="00AB5CBF" w:rsidRPr="004972B4" w:rsidRDefault="00AB5CBF" w:rsidP="00AB5CBF">
      <w:pPr>
        <w:jc w:val="both"/>
        <w:rPr>
          <w:i/>
          <w:szCs w:val="22"/>
        </w:rPr>
      </w:pPr>
    </w:p>
    <w:p w14:paraId="5B9B9480" w14:textId="77777777" w:rsidR="00AB5CBF" w:rsidRPr="004972B4" w:rsidRDefault="00AB5CBF" w:rsidP="00AB5CBF">
      <w:pPr>
        <w:jc w:val="both"/>
        <w:rPr>
          <w:i/>
          <w:szCs w:val="22"/>
        </w:rPr>
      </w:pPr>
      <w:r w:rsidRPr="004972B4">
        <w:rPr>
          <w:i/>
          <w:szCs w:val="22"/>
        </w:rPr>
        <w:t>ASPECTOS A TENER EN CUENTA Y PRECAUCIONES  A TOMAR</w:t>
      </w:r>
    </w:p>
    <w:p w14:paraId="7A9CD45A" w14:textId="77777777" w:rsidR="00AB5CBF" w:rsidRPr="004972B4" w:rsidRDefault="00AB5CBF" w:rsidP="00AB5CBF">
      <w:pPr>
        <w:jc w:val="both"/>
        <w:rPr>
          <w:szCs w:val="22"/>
        </w:rPr>
      </w:pPr>
    </w:p>
    <w:p w14:paraId="6D8B8970" w14:textId="77777777" w:rsidR="00AB5CBF" w:rsidRPr="004972B4" w:rsidRDefault="00AB5CBF" w:rsidP="00AB5CBF">
      <w:pPr>
        <w:ind w:left="960"/>
        <w:jc w:val="both"/>
        <w:rPr>
          <w:szCs w:val="22"/>
        </w:rPr>
      </w:pPr>
    </w:p>
    <w:p w14:paraId="1D247A90" w14:textId="661815D6" w:rsidR="00AB5CBF" w:rsidRPr="004972B4" w:rsidRDefault="00AB5CBF" w:rsidP="00AB5CBF">
      <w:pPr>
        <w:numPr>
          <w:ilvl w:val="0"/>
          <w:numId w:val="2"/>
        </w:numPr>
        <w:autoSpaceDE w:val="0"/>
        <w:autoSpaceDN w:val="0"/>
        <w:jc w:val="both"/>
        <w:rPr>
          <w:b/>
          <w:szCs w:val="22"/>
        </w:rPr>
      </w:pPr>
      <w:r w:rsidRPr="004972B4">
        <w:rPr>
          <w:b/>
          <w:szCs w:val="22"/>
        </w:rPr>
        <w:t>Pedidos inesperados:</w:t>
      </w:r>
      <w:r w:rsidRPr="004972B4">
        <w:rPr>
          <w:szCs w:val="22"/>
        </w:rPr>
        <w:t xml:space="preserve"> Las grandes cadenas de distribución británicas no suelen realizar pedidos directamente a proveedores en el extranjero, sobre todo cuando se trata de un primer pedido. Normalmente lo hacen a través de una empresa externa (que también puede ser suplantada por los delincuentes). En cualquier caso se trata de un proceso y una negociación en la que se solicitan muestras, precios, y todo tipo de información respecto a distintas variables. Lo mismo sucede con pequeños importadores, suele haber una negociación previa. Hay que</w:t>
      </w:r>
      <w:r w:rsidRPr="004972B4">
        <w:rPr>
          <w:b/>
          <w:szCs w:val="22"/>
        </w:rPr>
        <w:t xml:space="preserve"> desconfiar de pedidos fáciles en los que no haya existido cierta negociación</w:t>
      </w:r>
      <w:r w:rsidR="00E57E1B">
        <w:rPr>
          <w:b/>
          <w:szCs w:val="22"/>
        </w:rPr>
        <w:t>.</w:t>
      </w:r>
    </w:p>
    <w:p w14:paraId="1B7E96F2" w14:textId="77777777" w:rsidR="00AB5CBF" w:rsidRPr="004972B4" w:rsidRDefault="00AB5CBF" w:rsidP="00AB5CBF">
      <w:pPr>
        <w:autoSpaceDE w:val="0"/>
        <w:autoSpaceDN w:val="0"/>
        <w:ind w:left="960"/>
        <w:jc w:val="both"/>
        <w:rPr>
          <w:b/>
          <w:szCs w:val="22"/>
        </w:rPr>
      </w:pPr>
    </w:p>
    <w:p w14:paraId="627170F8" w14:textId="77777777" w:rsidR="00AB5CBF" w:rsidRPr="004972B4" w:rsidRDefault="00AB5CBF" w:rsidP="00AB5CBF">
      <w:pPr>
        <w:numPr>
          <w:ilvl w:val="0"/>
          <w:numId w:val="2"/>
        </w:numPr>
        <w:autoSpaceDE w:val="0"/>
        <w:autoSpaceDN w:val="0"/>
        <w:jc w:val="both"/>
        <w:rPr>
          <w:b/>
          <w:szCs w:val="22"/>
        </w:rPr>
      </w:pPr>
      <w:r w:rsidRPr="004972B4">
        <w:rPr>
          <w:b/>
          <w:szCs w:val="22"/>
        </w:rPr>
        <w:t xml:space="preserve">Datos de contacto: </w:t>
      </w:r>
      <w:r w:rsidRPr="004972B4">
        <w:rPr>
          <w:szCs w:val="22"/>
        </w:rPr>
        <w:t>Hay que</w:t>
      </w:r>
      <w:r w:rsidRPr="004972B4">
        <w:rPr>
          <w:b/>
          <w:szCs w:val="22"/>
        </w:rPr>
        <w:t xml:space="preserve"> fijarse en las cuentas de correo desde las cuales les contactan</w:t>
      </w:r>
      <w:r w:rsidRPr="004972B4">
        <w:rPr>
          <w:szCs w:val="22"/>
        </w:rPr>
        <w:t xml:space="preserve">. Acudir a través de un buscador a la página web de la empresa que se supone que hace el pedido para comprobar su dirección, teléfono y cuenta de correo de contacto. </w:t>
      </w:r>
      <w:r w:rsidRPr="00E57E1B">
        <w:rPr>
          <w:b/>
          <w:szCs w:val="22"/>
        </w:rPr>
        <w:t>Llamar por teléfono al número que aparece en la web de la empresa o escribir a su correo de contacto para verificar</w:t>
      </w:r>
      <w:r w:rsidRPr="004972B4">
        <w:rPr>
          <w:szCs w:val="22"/>
        </w:rPr>
        <w:t xml:space="preserve"> que la persona que les contacta trabaja efectivamente allí y ha realizado un pedido. Remitir el correo recibido o explicar la llamada. </w:t>
      </w:r>
      <w:r w:rsidRPr="004972B4">
        <w:rPr>
          <w:b/>
          <w:szCs w:val="22"/>
        </w:rPr>
        <w:t>No utilizar los números de contacto proporcionados en las comunicaciones mantenidas con el supuesto suplantador</w:t>
      </w:r>
    </w:p>
    <w:p w14:paraId="3507B6A2" w14:textId="77777777" w:rsidR="00AB5CBF" w:rsidRPr="004972B4" w:rsidRDefault="00AB5CBF" w:rsidP="00AB5CBF">
      <w:pPr>
        <w:pStyle w:val="Prrafodelista"/>
        <w:rPr>
          <w:b/>
          <w:sz w:val="22"/>
          <w:szCs w:val="22"/>
        </w:rPr>
      </w:pPr>
    </w:p>
    <w:p w14:paraId="03F624D8" w14:textId="1FBD57E9" w:rsidR="00AB5CBF" w:rsidRPr="004972B4" w:rsidRDefault="00AB5CBF" w:rsidP="00AB5CBF">
      <w:pPr>
        <w:numPr>
          <w:ilvl w:val="0"/>
          <w:numId w:val="2"/>
        </w:numPr>
        <w:autoSpaceDE w:val="0"/>
        <w:autoSpaceDN w:val="0"/>
        <w:jc w:val="both"/>
        <w:rPr>
          <w:szCs w:val="22"/>
        </w:rPr>
      </w:pPr>
      <w:r w:rsidRPr="004972B4">
        <w:rPr>
          <w:szCs w:val="22"/>
        </w:rPr>
        <w:t xml:space="preserve">Cualquier teléfono británico que después del +44, va seguido de un 7, es decir, +447XXXXXXXXX, corresponde a un </w:t>
      </w:r>
      <w:r w:rsidRPr="004972B4">
        <w:rPr>
          <w:b/>
          <w:szCs w:val="22"/>
        </w:rPr>
        <w:t>teléfono móvil. Hay que desconfiar</w:t>
      </w:r>
      <w:r w:rsidR="00E57E1B">
        <w:rPr>
          <w:b/>
          <w:szCs w:val="22"/>
        </w:rPr>
        <w:t xml:space="preserve"> de las comunicaciones que solamente incluyen teléfonos móviles</w:t>
      </w:r>
      <w:r w:rsidR="004972B4">
        <w:rPr>
          <w:b/>
          <w:szCs w:val="22"/>
        </w:rPr>
        <w:t>.</w:t>
      </w:r>
    </w:p>
    <w:p w14:paraId="14F02A98" w14:textId="77777777" w:rsidR="00AB5CBF" w:rsidRPr="004972B4" w:rsidRDefault="00AB5CBF" w:rsidP="00AB5CBF">
      <w:pPr>
        <w:pStyle w:val="Prrafodelista"/>
        <w:rPr>
          <w:sz w:val="22"/>
          <w:szCs w:val="22"/>
        </w:rPr>
      </w:pPr>
    </w:p>
    <w:p w14:paraId="5C9EBE91" w14:textId="450A9520" w:rsidR="00AB5CBF" w:rsidRPr="004972B4" w:rsidRDefault="00AB5CBF" w:rsidP="00AB5CBF">
      <w:pPr>
        <w:numPr>
          <w:ilvl w:val="0"/>
          <w:numId w:val="2"/>
        </w:numPr>
        <w:autoSpaceDE w:val="0"/>
        <w:autoSpaceDN w:val="0"/>
        <w:jc w:val="both"/>
        <w:rPr>
          <w:b/>
          <w:szCs w:val="22"/>
        </w:rPr>
      </w:pPr>
      <w:r w:rsidRPr="004972B4">
        <w:rPr>
          <w:szCs w:val="22"/>
        </w:rPr>
        <w:t xml:space="preserve">Si el “comprador” envía </w:t>
      </w:r>
      <w:r w:rsidRPr="004972B4">
        <w:rPr>
          <w:b/>
          <w:szCs w:val="22"/>
        </w:rPr>
        <w:t>confirmación de transferencia bancaria</w:t>
      </w:r>
      <w:r w:rsidRPr="004972B4">
        <w:rPr>
          <w:szCs w:val="22"/>
        </w:rPr>
        <w:t xml:space="preserve">, verificar si los datos son auténticos </w:t>
      </w:r>
      <w:r w:rsidRPr="004972B4">
        <w:rPr>
          <w:b/>
          <w:szCs w:val="22"/>
        </w:rPr>
        <w:t>contactando con el banco</w:t>
      </w:r>
      <w:r w:rsidRPr="004972B4">
        <w:rPr>
          <w:szCs w:val="22"/>
        </w:rPr>
        <w:t xml:space="preserve"> obteniendo sus datos de contacto de internet o esperar a recibir confirmación de recepción de la cantidad acordada en su cuenta</w:t>
      </w:r>
      <w:r w:rsidR="00E57E1B">
        <w:rPr>
          <w:szCs w:val="22"/>
        </w:rPr>
        <w:t>.</w:t>
      </w:r>
      <w:r w:rsidRPr="004972B4">
        <w:rPr>
          <w:szCs w:val="22"/>
        </w:rPr>
        <w:t xml:space="preserve">  </w:t>
      </w:r>
    </w:p>
    <w:p w14:paraId="5101A71A" w14:textId="77777777" w:rsidR="00AB5CBF" w:rsidRPr="004972B4" w:rsidRDefault="00AB5CBF" w:rsidP="00AB5CBF">
      <w:pPr>
        <w:autoSpaceDE w:val="0"/>
        <w:autoSpaceDN w:val="0"/>
        <w:ind w:left="960"/>
        <w:jc w:val="both"/>
        <w:rPr>
          <w:b/>
          <w:szCs w:val="22"/>
        </w:rPr>
      </w:pPr>
    </w:p>
    <w:p w14:paraId="477475E6" w14:textId="4207B30F" w:rsidR="00AB5CBF" w:rsidRPr="004972B4" w:rsidRDefault="00AB5CBF" w:rsidP="00AB5CBF">
      <w:pPr>
        <w:numPr>
          <w:ilvl w:val="0"/>
          <w:numId w:val="2"/>
        </w:numPr>
        <w:autoSpaceDE w:val="0"/>
        <w:autoSpaceDN w:val="0"/>
        <w:jc w:val="both"/>
        <w:rPr>
          <w:b/>
          <w:szCs w:val="22"/>
        </w:rPr>
      </w:pPr>
      <w:r w:rsidRPr="004972B4">
        <w:rPr>
          <w:szCs w:val="22"/>
        </w:rPr>
        <w:t xml:space="preserve">Localizar la dirección de entrega y </w:t>
      </w:r>
      <w:r w:rsidRPr="004972B4">
        <w:rPr>
          <w:b/>
          <w:szCs w:val="22"/>
        </w:rPr>
        <w:t>verificar que es el almacén del mayorista, importador, distribuidor o detallista legítimo</w:t>
      </w:r>
      <w:r w:rsidR="00E57E1B">
        <w:rPr>
          <w:b/>
          <w:szCs w:val="22"/>
        </w:rPr>
        <w:t>.</w:t>
      </w:r>
    </w:p>
    <w:p w14:paraId="59DBD025" w14:textId="77777777" w:rsidR="00AB5CBF" w:rsidRPr="004972B4" w:rsidRDefault="00AB5CBF" w:rsidP="00AB5CBF">
      <w:pPr>
        <w:pStyle w:val="Prrafodelista"/>
        <w:rPr>
          <w:b/>
          <w:sz w:val="22"/>
          <w:szCs w:val="22"/>
        </w:rPr>
      </w:pPr>
    </w:p>
    <w:p w14:paraId="60CD023E" w14:textId="0540EF69" w:rsidR="00AB5CBF" w:rsidRPr="00E57E1B" w:rsidRDefault="00AB5CBF" w:rsidP="00AB5CBF">
      <w:pPr>
        <w:numPr>
          <w:ilvl w:val="0"/>
          <w:numId w:val="2"/>
        </w:numPr>
        <w:autoSpaceDE w:val="0"/>
        <w:autoSpaceDN w:val="0"/>
        <w:jc w:val="both"/>
        <w:rPr>
          <w:b/>
          <w:szCs w:val="22"/>
        </w:rPr>
      </w:pPr>
      <w:r w:rsidRPr="00E57E1B">
        <w:rPr>
          <w:b/>
          <w:szCs w:val="22"/>
        </w:rPr>
        <w:t>Dar instrucciones al transportista de que bajo ningún concepto cambie el punto de entrega sin consultarlo con la empresa proveedora</w:t>
      </w:r>
      <w:r w:rsidR="00E57E1B">
        <w:rPr>
          <w:b/>
          <w:szCs w:val="22"/>
        </w:rPr>
        <w:t>.</w:t>
      </w:r>
      <w:r w:rsidRPr="00E57E1B">
        <w:rPr>
          <w:b/>
          <w:szCs w:val="22"/>
        </w:rPr>
        <w:t xml:space="preserve"> </w:t>
      </w:r>
    </w:p>
    <w:p w14:paraId="33DBE675" w14:textId="77777777" w:rsidR="00AB5CBF" w:rsidRPr="004972B4" w:rsidRDefault="00AB5CBF" w:rsidP="00AB5CBF">
      <w:pPr>
        <w:pStyle w:val="Prrafodelista"/>
        <w:rPr>
          <w:b/>
          <w:sz w:val="22"/>
          <w:szCs w:val="22"/>
        </w:rPr>
      </w:pPr>
    </w:p>
    <w:p w14:paraId="1624D97E" w14:textId="449F2764" w:rsidR="00AB5CBF" w:rsidRPr="004972B4" w:rsidRDefault="00AB5CBF" w:rsidP="00AB5CBF">
      <w:pPr>
        <w:numPr>
          <w:ilvl w:val="0"/>
          <w:numId w:val="2"/>
        </w:numPr>
        <w:autoSpaceDE w:val="0"/>
        <w:autoSpaceDN w:val="0"/>
        <w:jc w:val="both"/>
        <w:rPr>
          <w:szCs w:val="22"/>
        </w:rPr>
      </w:pPr>
      <w:r w:rsidRPr="004972B4">
        <w:rPr>
          <w:szCs w:val="22"/>
        </w:rPr>
        <w:t xml:space="preserve">Si tienen dudas sobre la legitimidad de un pedido, </w:t>
      </w:r>
      <w:r w:rsidRPr="004972B4">
        <w:rPr>
          <w:b/>
          <w:szCs w:val="22"/>
        </w:rPr>
        <w:t>contactar con la Oficina Comercial de España en Londres</w:t>
      </w:r>
      <w:r w:rsidRPr="004972B4">
        <w:rPr>
          <w:szCs w:val="22"/>
        </w:rPr>
        <w:t xml:space="preserve"> para recabar más información</w:t>
      </w:r>
      <w:r w:rsidR="004972B4">
        <w:rPr>
          <w:szCs w:val="22"/>
        </w:rPr>
        <w:t>.</w:t>
      </w:r>
    </w:p>
    <w:p w14:paraId="1EB87916" w14:textId="77777777" w:rsidR="00AB5CBF" w:rsidRPr="004972B4" w:rsidRDefault="00AB5CBF" w:rsidP="00AB5CBF">
      <w:pPr>
        <w:autoSpaceDE w:val="0"/>
        <w:autoSpaceDN w:val="0"/>
        <w:jc w:val="both"/>
        <w:rPr>
          <w:szCs w:val="22"/>
        </w:rPr>
      </w:pPr>
    </w:p>
    <w:p w14:paraId="260A1151" w14:textId="77777777" w:rsidR="00AB5CBF" w:rsidRPr="004972B4" w:rsidRDefault="00AB5CBF" w:rsidP="00AB5CBF">
      <w:pPr>
        <w:autoSpaceDE w:val="0"/>
        <w:autoSpaceDN w:val="0"/>
        <w:jc w:val="both"/>
        <w:rPr>
          <w:szCs w:val="22"/>
        </w:rPr>
      </w:pPr>
    </w:p>
    <w:p w14:paraId="6B471F79" w14:textId="77777777" w:rsidR="00AB5CBF" w:rsidRPr="004972B4" w:rsidRDefault="00E3275A" w:rsidP="00AB5CBF">
      <w:pPr>
        <w:rPr>
          <w:i/>
          <w:szCs w:val="22"/>
        </w:rPr>
      </w:pPr>
      <w:r w:rsidRPr="004972B4">
        <w:rPr>
          <w:i/>
          <w:szCs w:val="22"/>
        </w:rPr>
        <w:t>CÓ</w:t>
      </w:r>
      <w:r w:rsidR="00AB5CBF" w:rsidRPr="004972B4">
        <w:rPr>
          <w:i/>
          <w:szCs w:val="22"/>
        </w:rPr>
        <w:t>MO PROCEDER</w:t>
      </w:r>
    </w:p>
    <w:p w14:paraId="228F5700" w14:textId="77777777" w:rsidR="00AB5CBF" w:rsidRPr="004972B4" w:rsidRDefault="00AB5CBF" w:rsidP="00AB5CBF">
      <w:pPr>
        <w:rPr>
          <w:i/>
          <w:szCs w:val="22"/>
        </w:rPr>
      </w:pPr>
    </w:p>
    <w:p w14:paraId="70096028" w14:textId="77777777" w:rsidR="00AB5CBF" w:rsidRPr="004972B4" w:rsidRDefault="00AB5CBF" w:rsidP="00AB5CBF">
      <w:pPr>
        <w:rPr>
          <w:rFonts w:ascii="MS Sans Serif" w:hAnsi="MS Sans Serif"/>
          <w:szCs w:val="22"/>
        </w:rPr>
      </w:pPr>
    </w:p>
    <w:p w14:paraId="32BAD179" w14:textId="5B8DA07B" w:rsidR="00142833" w:rsidRPr="004972B4" w:rsidRDefault="00142833" w:rsidP="004972B4">
      <w:pPr>
        <w:rPr>
          <w:b/>
          <w:bCs/>
          <w:color w:val="000000"/>
          <w:szCs w:val="22"/>
          <w:u w:val="single"/>
        </w:rPr>
      </w:pPr>
      <w:r w:rsidRPr="004972B4">
        <w:rPr>
          <w:rFonts w:cs="Arial"/>
          <w:color w:val="333333"/>
          <w:szCs w:val="22"/>
        </w:rPr>
        <w:t>Si reciben un correo o un pedido con estas características o si lamentablemente han tramitado el envío de mercancía o ya la han entregado, deberán actuar de la siguiente manera</w:t>
      </w:r>
      <w:r w:rsidR="004972B4">
        <w:rPr>
          <w:rFonts w:cs="Arial"/>
          <w:color w:val="333333"/>
          <w:szCs w:val="22"/>
        </w:rPr>
        <w:t>:</w:t>
      </w:r>
    </w:p>
    <w:p w14:paraId="4402DB02" w14:textId="77777777" w:rsidR="00142833" w:rsidRPr="004972B4" w:rsidRDefault="00142833" w:rsidP="00142833">
      <w:pPr>
        <w:rPr>
          <w:color w:val="000000"/>
          <w:szCs w:val="22"/>
        </w:rPr>
      </w:pPr>
      <w:r w:rsidRPr="004972B4">
        <w:rPr>
          <w:color w:val="000000"/>
          <w:szCs w:val="22"/>
        </w:rPr>
        <w:t> </w:t>
      </w:r>
    </w:p>
    <w:p w14:paraId="3C98C394" w14:textId="16013396" w:rsidR="00142833" w:rsidRPr="004972B4" w:rsidRDefault="00142833" w:rsidP="004972B4">
      <w:pPr>
        <w:pStyle w:val="Prrafodelista"/>
        <w:numPr>
          <w:ilvl w:val="0"/>
          <w:numId w:val="7"/>
        </w:numPr>
        <w:jc w:val="both"/>
        <w:rPr>
          <w:color w:val="000000"/>
          <w:sz w:val="22"/>
          <w:szCs w:val="22"/>
        </w:rPr>
      </w:pPr>
      <w:r w:rsidRPr="004972B4">
        <w:rPr>
          <w:rFonts w:cs="Arial"/>
          <w:color w:val="333333"/>
          <w:sz w:val="22"/>
          <w:szCs w:val="22"/>
        </w:rPr>
        <w:t xml:space="preserve">Si reciben un correo y tienen dudas </w:t>
      </w:r>
      <w:r w:rsidR="0097071D" w:rsidRPr="004972B4">
        <w:rPr>
          <w:rFonts w:cs="Arial"/>
          <w:color w:val="333333"/>
          <w:sz w:val="22"/>
          <w:szCs w:val="22"/>
        </w:rPr>
        <w:t>sobre</w:t>
      </w:r>
      <w:r w:rsidRPr="004972B4">
        <w:rPr>
          <w:rFonts w:cs="Arial"/>
          <w:color w:val="333333"/>
          <w:sz w:val="22"/>
          <w:szCs w:val="22"/>
        </w:rPr>
        <w:t xml:space="preserve"> la legitimidad </w:t>
      </w:r>
      <w:r w:rsidR="0097071D" w:rsidRPr="004972B4">
        <w:rPr>
          <w:rFonts w:cs="Arial"/>
          <w:color w:val="333333"/>
          <w:sz w:val="22"/>
          <w:szCs w:val="22"/>
        </w:rPr>
        <w:t>o</w:t>
      </w:r>
      <w:r w:rsidRPr="004972B4">
        <w:rPr>
          <w:rFonts w:cs="Arial"/>
          <w:color w:val="333333"/>
          <w:sz w:val="22"/>
          <w:szCs w:val="22"/>
        </w:rPr>
        <w:t xml:space="preserve"> la veracidad del pedido, </w:t>
      </w:r>
      <w:r w:rsidRPr="004972B4">
        <w:rPr>
          <w:rFonts w:cs="Arial"/>
          <w:b/>
          <w:color w:val="333333"/>
          <w:sz w:val="22"/>
          <w:szCs w:val="22"/>
        </w:rPr>
        <w:t>contactar con la Oficina Comercial de España en Londres</w:t>
      </w:r>
      <w:r w:rsidRPr="004972B4">
        <w:rPr>
          <w:rFonts w:cs="Arial"/>
          <w:color w:val="333333"/>
          <w:sz w:val="22"/>
          <w:szCs w:val="22"/>
        </w:rPr>
        <w:t xml:space="preserve"> para recabar más información (</w:t>
      </w:r>
      <w:hyperlink r:id="rId7" w:history="1">
        <w:r w:rsidRPr="004972B4">
          <w:rPr>
            <w:rStyle w:val="Hipervnculo"/>
            <w:rFonts w:cs="Arial"/>
            <w:sz w:val="22"/>
            <w:szCs w:val="22"/>
          </w:rPr>
          <w:t>londres@comercio.mineco.es</w:t>
        </w:r>
      </w:hyperlink>
      <w:r w:rsidRPr="004972B4">
        <w:rPr>
          <w:rFonts w:cs="Arial"/>
          <w:color w:val="333333"/>
          <w:sz w:val="22"/>
          <w:szCs w:val="22"/>
        </w:rPr>
        <w:t>)</w:t>
      </w:r>
    </w:p>
    <w:p w14:paraId="4B93D52A" w14:textId="77777777" w:rsidR="00142833" w:rsidRPr="004972B4" w:rsidRDefault="00142833" w:rsidP="004972B4">
      <w:pPr>
        <w:jc w:val="both"/>
        <w:rPr>
          <w:color w:val="000000"/>
          <w:szCs w:val="22"/>
        </w:rPr>
      </w:pPr>
    </w:p>
    <w:p w14:paraId="01658248" w14:textId="59AAB1DC" w:rsidR="00142833" w:rsidRPr="004972B4" w:rsidRDefault="00142833" w:rsidP="004972B4">
      <w:pPr>
        <w:pStyle w:val="Prrafodelista"/>
        <w:numPr>
          <w:ilvl w:val="0"/>
          <w:numId w:val="7"/>
        </w:numPr>
        <w:jc w:val="both"/>
        <w:rPr>
          <w:color w:val="000000"/>
          <w:sz w:val="22"/>
          <w:szCs w:val="22"/>
        </w:rPr>
      </w:pPr>
      <w:r w:rsidRPr="004972B4">
        <w:rPr>
          <w:rFonts w:cs="Arial"/>
          <w:color w:val="333333"/>
          <w:sz w:val="22"/>
          <w:szCs w:val="22"/>
        </w:rPr>
        <w:t xml:space="preserve">Si la Oficina Comercial les confirma que puede tratarse de una estafa, </w:t>
      </w:r>
      <w:r w:rsidRPr="004972B4">
        <w:rPr>
          <w:rFonts w:cs="Arial"/>
          <w:b/>
          <w:color w:val="333333"/>
          <w:sz w:val="22"/>
          <w:szCs w:val="22"/>
        </w:rPr>
        <w:t xml:space="preserve">denunciar el hecho ante las Fuerzas de Seguridad competentes en la demarcación territorial de su </w:t>
      </w:r>
      <w:r w:rsidR="00481515" w:rsidRPr="004972B4">
        <w:rPr>
          <w:rFonts w:cs="Arial"/>
          <w:b/>
          <w:color w:val="333333"/>
          <w:sz w:val="22"/>
          <w:szCs w:val="22"/>
        </w:rPr>
        <w:t>e</w:t>
      </w:r>
      <w:r w:rsidRPr="004972B4">
        <w:rPr>
          <w:rFonts w:cs="Arial"/>
          <w:b/>
          <w:color w:val="333333"/>
          <w:sz w:val="22"/>
          <w:szCs w:val="22"/>
        </w:rPr>
        <w:t xml:space="preserve">mpresa </w:t>
      </w:r>
      <w:r w:rsidRPr="004972B4">
        <w:rPr>
          <w:rFonts w:cs="Arial"/>
          <w:color w:val="333333"/>
          <w:sz w:val="22"/>
          <w:szCs w:val="22"/>
        </w:rPr>
        <w:t xml:space="preserve">(Cuerpo Nacional de Policía, Guardia Civil o Policía Autonómica en aquellas CCAA que tienen las competencias transferidas). La Policía receptora de </w:t>
      </w:r>
      <w:r w:rsidRPr="004972B4">
        <w:rPr>
          <w:rFonts w:cs="Arial"/>
          <w:color w:val="333333"/>
          <w:sz w:val="22"/>
          <w:szCs w:val="22"/>
        </w:rPr>
        <w:lastRenderedPageBreak/>
        <w:t>su denuncia</w:t>
      </w:r>
      <w:r w:rsidR="00E57E1B">
        <w:rPr>
          <w:rFonts w:cs="Arial"/>
          <w:color w:val="333333"/>
          <w:sz w:val="22"/>
          <w:szCs w:val="22"/>
        </w:rPr>
        <w:t xml:space="preserve"> </w:t>
      </w:r>
      <w:r w:rsidRPr="004972B4">
        <w:rPr>
          <w:rFonts w:cs="Arial"/>
          <w:color w:val="333333"/>
          <w:sz w:val="22"/>
          <w:szCs w:val="22"/>
        </w:rPr>
        <w:t xml:space="preserve">enviará </w:t>
      </w:r>
      <w:r w:rsidR="0097071D" w:rsidRPr="004972B4">
        <w:rPr>
          <w:rFonts w:cs="Arial"/>
          <w:color w:val="333333"/>
          <w:sz w:val="22"/>
          <w:szCs w:val="22"/>
        </w:rPr>
        <w:t>l</w:t>
      </w:r>
      <w:r w:rsidRPr="004972B4">
        <w:rPr>
          <w:rFonts w:cs="Arial"/>
          <w:color w:val="333333"/>
          <w:sz w:val="22"/>
          <w:szCs w:val="22"/>
        </w:rPr>
        <w:t xml:space="preserve">a información a través de los mecanismos internacionales establecidos a la Policía del Reino Unido. </w:t>
      </w:r>
    </w:p>
    <w:p w14:paraId="2E43A55A" w14:textId="77777777" w:rsidR="00142833" w:rsidRPr="004972B4" w:rsidRDefault="00142833" w:rsidP="004972B4">
      <w:pPr>
        <w:jc w:val="both"/>
        <w:rPr>
          <w:color w:val="000000"/>
          <w:szCs w:val="22"/>
        </w:rPr>
      </w:pPr>
    </w:p>
    <w:p w14:paraId="42AC2054" w14:textId="77777777" w:rsidR="007462F1" w:rsidRDefault="00142833" w:rsidP="007462F1">
      <w:pPr>
        <w:pStyle w:val="Prrafodelista"/>
        <w:numPr>
          <w:ilvl w:val="0"/>
          <w:numId w:val="7"/>
        </w:numPr>
        <w:jc w:val="both"/>
        <w:rPr>
          <w:rFonts w:cs="Arial"/>
          <w:color w:val="333333"/>
          <w:sz w:val="22"/>
          <w:szCs w:val="22"/>
        </w:rPr>
      </w:pPr>
      <w:r w:rsidRPr="004972B4">
        <w:rPr>
          <w:rFonts w:cs="Arial"/>
          <w:color w:val="333333"/>
          <w:sz w:val="22"/>
          <w:szCs w:val="22"/>
        </w:rPr>
        <w:t xml:space="preserve">Si la </w:t>
      </w:r>
      <w:r w:rsidRPr="004972B4">
        <w:rPr>
          <w:rFonts w:cs="Arial"/>
          <w:b/>
          <w:color w:val="333333"/>
          <w:sz w:val="22"/>
          <w:szCs w:val="22"/>
        </w:rPr>
        <w:t>mercancía enviada está en ruta</w:t>
      </w:r>
      <w:r w:rsidRPr="004972B4">
        <w:rPr>
          <w:rFonts w:cs="Arial"/>
          <w:color w:val="333333"/>
          <w:sz w:val="22"/>
          <w:szCs w:val="22"/>
        </w:rPr>
        <w:t xml:space="preserve"> (aún no ha llegado al destino) o bien </w:t>
      </w:r>
      <w:r w:rsidRPr="004972B4">
        <w:rPr>
          <w:rFonts w:cs="Arial"/>
          <w:b/>
          <w:color w:val="333333"/>
          <w:sz w:val="22"/>
          <w:szCs w:val="22"/>
        </w:rPr>
        <w:t>la entrega del producto se ha producido hace pocas horas</w:t>
      </w:r>
      <w:r w:rsidRPr="004972B4">
        <w:rPr>
          <w:rFonts w:cs="Arial"/>
          <w:color w:val="333333"/>
          <w:sz w:val="22"/>
          <w:szCs w:val="22"/>
        </w:rPr>
        <w:t xml:space="preserve">, </w:t>
      </w:r>
      <w:r w:rsidRPr="004972B4">
        <w:rPr>
          <w:rFonts w:cs="Arial"/>
          <w:color w:val="333333"/>
          <w:sz w:val="22"/>
          <w:szCs w:val="22"/>
          <w:u w:val="single"/>
        </w:rPr>
        <w:t xml:space="preserve">es urgente </w:t>
      </w:r>
      <w:r w:rsidR="00481515" w:rsidRPr="004972B4">
        <w:rPr>
          <w:rFonts w:cs="Arial"/>
          <w:color w:val="333333"/>
          <w:sz w:val="22"/>
          <w:szCs w:val="22"/>
          <w:u w:val="single"/>
        </w:rPr>
        <w:t xml:space="preserve">paralizar el envío </w:t>
      </w:r>
      <w:r w:rsidR="00E57E1B">
        <w:rPr>
          <w:rFonts w:cs="Arial"/>
          <w:color w:val="333333"/>
          <w:sz w:val="22"/>
          <w:szCs w:val="22"/>
          <w:u w:val="single"/>
        </w:rPr>
        <w:t xml:space="preserve">con su transportista </w:t>
      </w:r>
      <w:r w:rsidR="00481515" w:rsidRPr="004972B4">
        <w:rPr>
          <w:rFonts w:cs="Arial"/>
          <w:color w:val="333333"/>
          <w:sz w:val="22"/>
          <w:szCs w:val="22"/>
          <w:u w:val="single"/>
        </w:rPr>
        <w:t xml:space="preserve">si aun es factible e interponer </w:t>
      </w:r>
      <w:r w:rsidRPr="004972B4">
        <w:rPr>
          <w:rFonts w:cs="Arial"/>
          <w:color w:val="333333"/>
          <w:sz w:val="22"/>
          <w:szCs w:val="22"/>
          <w:u w:val="single"/>
        </w:rPr>
        <w:t>la denuncia</w:t>
      </w:r>
      <w:r w:rsidRPr="004972B4">
        <w:rPr>
          <w:rFonts w:cs="Arial"/>
          <w:color w:val="333333"/>
          <w:sz w:val="22"/>
          <w:szCs w:val="22"/>
        </w:rPr>
        <w:t xml:space="preserve"> a las Fuerzas de Seguridad competentes</w:t>
      </w:r>
      <w:r w:rsidR="00481515" w:rsidRPr="004972B4">
        <w:rPr>
          <w:rFonts w:cs="Arial"/>
          <w:color w:val="333333"/>
          <w:sz w:val="22"/>
          <w:szCs w:val="22"/>
        </w:rPr>
        <w:t xml:space="preserve"> en España. </w:t>
      </w:r>
    </w:p>
    <w:p w14:paraId="60612076" w14:textId="77777777" w:rsidR="007462F1" w:rsidRPr="007462F1" w:rsidRDefault="007462F1" w:rsidP="007462F1">
      <w:pPr>
        <w:pStyle w:val="Prrafodelista"/>
        <w:rPr>
          <w:rFonts w:cs="Arial"/>
          <w:color w:val="333333"/>
          <w:sz w:val="22"/>
          <w:szCs w:val="22"/>
        </w:rPr>
      </w:pPr>
    </w:p>
    <w:p w14:paraId="742B3314" w14:textId="673A4D16" w:rsidR="00142833" w:rsidRPr="007462F1" w:rsidRDefault="00481515" w:rsidP="007462F1">
      <w:pPr>
        <w:pStyle w:val="Prrafodelista"/>
        <w:numPr>
          <w:ilvl w:val="0"/>
          <w:numId w:val="7"/>
        </w:numPr>
        <w:jc w:val="both"/>
        <w:rPr>
          <w:rFonts w:cs="Arial"/>
          <w:color w:val="333333"/>
          <w:sz w:val="22"/>
          <w:szCs w:val="22"/>
        </w:rPr>
      </w:pPr>
      <w:r w:rsidRPr="007462F1">
        <w:rPr>
          <w:rFonts w:cs="Arial"/>
          <w:color w:val="333333"/>
          <w:sz w:val="22"/>
          <w:szCs w:val="22"/>
        </w:rPr>
        <w:t xml:space="preserve">Es también conveniente </w:t>
      </w:r>
      <w:r w:rsidR="00020763" w:rsidRPr="007462F1">
        <w:rPr>
          <w:rFonts w:cs="Arial"/>
          <w:color w:val="333333"/>
          <w:sz w:val="22"/>
          <w:szCs w:val="22"/>
        </w:rPr>
        <w:t xml:space="preserve">denunciar el fraude </w:t>
      </w:r>
      <w:r w:rsidR="00B07CED" w:rsidRPr="007462F1">
        <w:rPr>
          <w:rFonts w:cs="Arial"/>
          <w:color w:val="333333"/>
          <w:sz w:val="22"/>
          <w:szCs w:val="22"/>
        </w:rPr>
        <w:t>en el portal</w:t>
      </w:r>
      <w:r w:rsidR="00020763" w:rsidRPr="007462F1">
        <w:rPr>
          <w:rFonts w:cs="Arial"/>
          <w:color w:val="333333"/>
          <w:sz w:val="22"/>
          <w:szCs w:val="22"/>
        </w:rPr>
        <w:t xml:space="preserve"> </w:t>
      </w:r>
      <w:r w:rsidR="00020763" w:rsidRPr="007462F1">
        <w:rPr>
          <w:rFonts w:cs="Arial"/>
          <w:b/>
          <w:color w:val="333333"/>
          <w:sz w:val="22"/>
          <w:szCs w:val="22"/>
        </w:rPr>
        <w:t>Action Fraud</w:t>
      </w:r>
      <w:r w:rsidR="00020763" w:rsidRPr="007462F1">
        <w:rPr>
          <w:rFonts w:cs="Arial"/>
          <w:color w:val="333333"/>
          <w:sz w:val="22"/>
          <w:szCs w:val="22"/>
        </w:rPr>
        <w:t xml:space="preserve">, </w:t>
      </w:r>
      <w:r w:rsidR="00B07CED" w:rsidRPr="007462F1">
        <w:rPr>
          <w:rFonts w:cs="Arial"/>
          <w:color w:val="333333"/>
          <w:sz w:val="22"/>
          <w:szCs w:val="22"/>
        </w:rPr>
        <w:t>gestionado por la policía británica. E</w:t>
      </w:r>
      <w:r w:rsidR="004972B4" w:rsidRPr="007462F1">
        <w:rPr>
          <w:rFonts w:cs="Arial"/>
          <w:color w:val="333333"/>
          <w:sz w:val="22"/>
          <w:szCs w:val="22"/>
        </w:rPr>
        <w:t>n</w:t>
      </w:r>
      <w:r w:rsidR="00B07CED" w:rsidRPr="007462F1">
        <w:rPr>
          <w:rFonts w:cs="Arial"/>
          <w:color w:val="333333"/>
          <w:sz w:val="22"/>
          <w:szCs w:val="22"/>
        </w:rPr>
        <w:t xml:space="preserve"> la actualidad este portal solo recoge denuncias formuladas online en un formulario que requiere registro previo:</w:t>
      </w:r>
    </w:p>
    <w:p w14:paraId="1152AD6B" w14:textId="2BD389F4" w:rsidR="00020763" w:rsidRPr="007462F1" w:rsidRDefault="00020763" w:rsidP="00481515">
      <w:pPr>
        <w:ind w:left="720" w:hanging="12"/>
        <w:jc w:val="both"/>
        <w:rPr>
          <w:rFonts w:cs="Arial"/>
          <w:color w:val="333333"/>
          <w:szCs w:val="22"/>
        </w:rPr>
      </w:pPr>
    </w:p>
    <w:p w14:paraId="6D602EAC" w14:textId="17ECEBEE" w:rsidR="00020763" w:rsidRPr="007462F1" w:rsidRDefault="008B75CD" w:rsidP="00481515">
      <w:pPr>
        <w:ind w:left="720" w:hanging="12"/>
        <w:jc w:val="both"/>
        <w:rPr>
          <w:rFonts w:cs="Arial"/>
          <w:color w:val="333333"/>
          <w:szCs w:val="22"/>
        </w:rPr>
      </w:pPr>
      <w:hyperlink r:id="rId8" w:history="1">
        <w:r w:rsidR="00020763" w:rsidRPr="007462F1">
          <w:rPr>
            <w:rStyle w:val="Hipervnculo"/>
            <w:rFonts w:cs="Arial"/>
            <w:szCs w:val="22"/>
          </w:rPr>
          <w:t>https://reporting.actionfraud.police.uk/login</w:t>
        </w:r>
      </w:hyperlink>
    </w:p>
    <w:p w14:paraId="7723C720" w14:textId="1F276F70" w:rsidR="00B07CED" w:rsidRPr="007462F1" w:rsidRDefault="00B07CED" w:rsidP="00481515">
      <w:pPr>
        <w:ind w:left="720" w:hanging="12"/>
        <w:jc w:val="both"/>
        <w:rPr>
          <w:rFonts w:cs="Arial"/>
          <w:color w:val="333333"/>
          <w:szCs w:val="22"/>
        </w:rPr>
      </w:pPr>
      <w:r w:rsidRPr="007462F1">
        <w:rPr>
          <w:rFonts w:cs="Arial"/>
          <w:color w:val="333333"/>
          <w:szCs w:val="22"/>
        </w:rPr>
        <w:t>Tel : +44 300 123 2040</w:t>
      </w:r>
    </w:p>
    <w:p w14:paraId="46EACD84" w14:textId="77777777" w:rsidR="00B07CED" w:rsidRPr="004972B4" w:rsidRDefault="00B07CED" w:rsidP="00481515">
      <w:pPr>
        <w:ind w:left="720" w:hanging="12"/>
        <w:jc w:val="both"/>
        <w:rPr>
          <w:rFonts w:cs="Arial"/>
          <w:color w:val="333333"/>
          <w:szCs w:val="22"/>
        </w:rPr>
      </w:pPr>
    </w:p>
    <w:p w14:paraId="045D6E6A" w14:textId="19AB32F6" w:rsidR="00020763" w:rsidRPr="004972B4" w:rsidRDefault="00020763" w:rsidP="00020763">
      <w:pPr>
        <w:ind w:left="720" w:hanging="12"/>
        <w:jc w:val="both"/>
        <w:rPr>
          <w:rFonts w:cs="Arial"/>
          <w:color w:val="333333"/>
          <w:szCs w:val="22"/>
        </w:rPr>
      </w:pPr>
    </w:p>
    <w:p w14:paraId="746952F0" w14:textId="77777777" w:rsidR="00FA204A" w:rsidRDefault="00020763" w:rsidP="00FA204A">
      <w:pPr>
        <w:ind w:hanging="12"/>
        <w:jc w:val="both"/>
        <w:rPr>
          <w:rFonts w:cs="Arial"/>
          <w:color w:val="333333"/>
          <w:szCs w:val="22"/>
        </w:rPr>
      </w:pPr>
      <w:r w:rsidRPr="004972B4">
        <w:rPr>
          <w:rFonts w:cs="Arial"/>
          <w:color w:val="333333"/>
          <w:szCs w:val="22"/>
        </w:rPr>
        <w:t>NOTA: esta Oficina Comercial solo puede ayudar a prevenir informando a las empresas en las etapas previas, cuando un correo electr</w:t>
      </w:r>
      <w:r w:rsidR="00B07CED" w:rsidRPr="004972B4">
        <w:rPr>
          <w:rFonts w:cs="Arial"/>
          <w:color w:val="333333"/>
          <w:szCs w:val="22"/>
        </w:rPr>
        <w:t>ó</w:t>
      </w:r>
      <w:r w:rsidRPr="004972B4">
        <w:rPr>
          <w:rFonts w:cs="Arial"/>
          <w:color w:val="333333"/>
          <w:szCs w:val="22"/>
        </w:rPr>
        <w:t>nico o un acercamiento comercial por tel</w:t>
      </w:r>
      <w:r w:rsidR="00B07CED" w:rsidRPr="004972B4">
        <w:rPr>
          <w:rFonts w:cs="Arial"/>
          <w:color w:val="333333"/>
          <w:szCs w:val="22"/>
        </w:rPr>
        <w:t>é</w:t>
      </w:r>
      <w:r w:rsidRPr="004972B4">
        <w:rPr>
          <w:rFonts w:cs="Arial"/>
          <w:color w:val="333333"/>
          <w:szCs w:val="22"/>
        </w:rPr>
        <w:t>fono resultan sospechosos</w:t>
      </w:r>
      <w:r w:rsidR="00B07CED" w:rsidRPr="004972B4">
        <w:rPr>
          <w:rFonts w:cs="Arial"/>
          <w:color w:val="333333"/>
          <w:szCs w:val="22"/>
        </w:rPr>
        <w:t xml:space="preserve">. Como </w:t>
      </w:r>
      <w:r w:rsidR="004972B4" w:rsidRPr="004972B4">
        <w:rPr>
          <w:rFonts w:cs="Arial"/>
          <w:color w:val="333333"/>
          <w:szCs w:val="22"/>
        </w:rPr>
        <w:t>Oficina Comercial</w:t>
      </w:r>
      <w:r w:rsidR="00B07CED" w:rsidRPr="004972B4">
        <w:rPr>
          <w:rFonts w:cs="Arial"/>
          <w:color w:val="333333"/>
          <w:szCs w:val="22"/>
        </w:rPr>
        <w:t xml:space="preserve"> carecemos de competencias para perseguir esos delitos</w:t>
      </w:r>
      <w:r w:rsidR="00FA204A">
        <w:rPr>
          <w:rFonts w:cs="Arial"/>
          <w:color w:val="333333"/>
          <w:szCs w:val="22"/>
        </w:rPr>
        <w:t>.</w:t>
      </w:r>
      <w:r w:rsidR="004972B4" w:rsidRPr="004972B4">
        <w:rPr>
          <w:rFonts w:cs="Arial"/>
          <w:color w:val="333333"/>
          <w:szCs w:val="22"/>
        </w:rPr>
        <w:t xml:space="preserve"> </w:t>
      </w:r>
      <w:r w:rsidR="00FA204A">
        <w:rPr>
          <w:rFonts w:cs="Arial"/>
          <w:color w:val="333333"/>
          <w:szCs w:val="22"/>
        </w:rPr>
        <w:t>S</w:t>
      </w:r>
      <w:r w:rsidR="00FA204A" w:rsidRPr="00FA204A">
        <w:rPr>
          <w:rFonts w:cs="Arial"/>
          <w:color w:val="333333"/>
          <w:szCs w:val="22"/>
        </w:rPr>
        <w:t>i el fraude se ha consumado, el incidente pasa a ser un hecho delictivo por lo que la Oficina Comercial no podrá realizar ninguna acción posterior por pasar a ser un asunto de las Fuerzas de Seguridad</w:t>
      </w:r>
      <w:r w:rsidR="00FA204A">
        <w:rPr>
          <w:rFonts w:cs="Arial"/>
          <w:color w:val="333333"/>
          <w:szCs w:val="22"/>
        </w:rPr>
        <w:t xml:space="preserve">. </w:t>
      </w:r>
    </w:p>
    <w:p w14:paraId="0F618BFD" w14:textId="079FA825" w:rsidR="00020763" w:rsidRPr="004972B4" w:rsidRDefault="00FA204A" w:rsidP="00FA204A">
      <w:pPr>
        <w:ind w:hanging="12"/>
        <w:jc w:val="both"/>
        <w:rPr>
          <w:rFonts w:cs="Arial"/>
          <w:color w:val="333333"/>
          <w:szCs w:val="22"/>
        </w:rPr>
      </w:pPr>
      <w:r w:rsidRPr="00FA204A">
        <w:rPr>
          <w:rFonts w:cs="Arial"/>
          <w:color w:val="333333"/>
          <w:szCs w:val="22"/>
        </w:rPr>
        <w:t>No obstante, les agradeceríamos nos mantuvieran informados</w:t>
      </w:r>
      <w:r>
        <w:rPr>
          <w:rFonts w:cs="Arial"/>
          <w:color w:val="333333"/>
          <w:szCs w:val="22"/>
        </w:rPr>
        <w:t>. P</w:t>
      </w:r>
      <w:r w:rsidRPr="004972B4">
        <w:rPr>
          <w:rFonts w:cs="Arial"/>
          <w:color w:val="333333"/>
          <w:szCs w:val="22"/>
        </w:rPr>
        <w:t>odría resultarnos útil conocer lo ocurrido para mejorar y ampliar la labor de prevención de futuros casos.</w:t>
      </w:r>
      <w:r>
        <w:rPr>
          <w:rFonts w:cs="Arial"/>
          <w:color w:val="333333"/>
          <w:szCs w:val="22"/>
        </w:rPr>
        <w:t xml:space="preserve"> </w:t>
      </w:r>
      <w:r w:rsidRPr="00FA204A">
        <w:rPr>
          <w:rFonts w:cs="Arial"/>
          <w:color w:val="333333"/>
          <w:szCs w:val="22"/>
        </w:rPr>
        <w:t xml:space="preserve"> </w:t>
      </w:r>
    </w:p>
    <w:p w14:paraId="2860D31D" w14:textId="258FDAE0" w:rsidR="00B07CED" w:rsidRPr="004972B4" w:rsidRDefault="00B07CED" w:rsidP="00020763">
      <w:pPr>
        <w:ind w:left="720" w:hanging="12"/>
        <w:jc w:val="both"/>
        <w:rPr>
          <w:rFonts w:cs="Arial"/>
          <w:color w:val="333333"/>
          <w:szCs w:val="22"/>
        </w:rPr>
      </w:pPr>
    </w:p>
    <w:p w14:paraId="1ACC86F7" w14:textId="77777777" w:rsidR="00B07CED" w:rsidRPr="004972B4" w:rsidRDefault="00B07CED" w:rsidP="00020763">
      <w:pPr>
        <w:ind w:left="720" w:hanging="12"/>
        <w:jc w:val="both"/>
        <w:rPr>
          <w:rFonts w:cs="Arial"/>
          <w:color w:val="333333"/>
          <w:szCs w:val="22"/>
        </w:rPr>
      </w:pPr>
    </w:p>
    <w:p w14:paraId="38537340" w14:textId="77777777" w:rsidR="00AB5CBF" w:rsidRPr="004972B4" w:rsidRDefault="00AB5CBF" w:rsidP="00AB5CBF">
      <w:pPr>
        <w:jc w:val="both"/>
        <w:rPr>
          <w:szCs w:val="22"/>
        </w:rPr>
      </w:pPr>
    </w:p>
    <w:p w14:paraId="74792C8C" w14:textId="77777777" w:rsidR="00B4349A" w:rsidRDefault="00356434" w:rsidP="00AB5CBF">
      <w:pPr>
        <w:pStyle w:val="Encabezado"/>
        <w:tabs>
          <w:tab w:val="clear" w:pos="4252"/>
          <w:tab w:val="clear" w:pos="8504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7AEEFF1" wp14:editId="3D37DEC5">
                <wp:simplePos x="0" y="0"/>
                <wp:positionH relativeFrom="page">
                  <wp:posOffset>467995</wp:posOffset>
                </wp:positionH>
                <wp:positionV relativeFrom="page">
                  <wp:posOffset>9811385</wp:posOffset>
                </wp:positionV>
                <wp:extent cx="2468880" cy="2743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27794D" w14:textId="77777777" w:rsidR="00142833" w:rsidRDefault="00142833">
                            <w:pPr>
                              <w:pStyle w:val="Textocomentario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e-mail: londres@comercio.mineco.es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AEEF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.85pt;margin-top:772.55pt;width:194.4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" o:allowincell="f" stroked="f">
                <v:textbox>
                  <w:txbxContent>
                    <w:p w14:paraId="3027794D" w14:textId="77777777" w:rsidR="00142833" w:rsidRDefault="00142833">
                      <w:pPr>
                        <w:pStyle w:val="Textocomentario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e-mail: londres@comercio.mineco.es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B4349A" w:rsidSect="00AB5CBF">
      <w:headerReference w:type="default" r:id="rId9"/>
      <w:footerReference w:type="default" r:id="rId10"/>
      <w:pgSz w:w="11906" w:h="16838"/>
      <w:pgMar w:top="1440" w:right="1080" w:bottom="1440" w:left="1080" w:header="708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94ECBB" w14:textId="77777777" w:rsidR="00BE392F" w:rsidRDefault="00BE392F">
      <w:r>
        <w:separator/>
      </w:r>
    </w:p>
  </w:endnote>
  <w:endnote w:type="continuationSeparator" w:id="0">
    <w:p w14:paraId="1CB73E95" w14:textId="77777777" w:rsidR="00BE392F" w:rsidRDefault="00BE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753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645"/>
    </w:tblGrid>
    <w:tr w:rsidR="00142833" w14:paraId="25A5E8DA" w14:textId="77777777" w:rsidTr="00AF798B">
      <w:trPr>
        <w:cantSplit/>
        <w:trHeight w:val="401"/>
      </w:trPr>
      <w:tc>
        <w:tcPr>
          <w:tcW w:w="2645" w:type="dxa"/>
          <w:tcBorders>
            <w:bottom w:val="nil"/>
          </w:tcBorders>
        </w:tcPr>
        <w:p w14:paraId="01FB6D8A" w14:textId="77777777" w:rsidR="00142833" w:rsidRDefault="00142833" w:rsidP="00AF798B">
          <w:pPr>
            <w:pStyle w:val="Encabezado"/>
            <w:tabs>
              <w:tab w:val="clear" w:pos="4252"/>
              <w:tab w:val="clear" w:pos="8504"/>
            </w:tabs>
          </w:pPr>
        </w:p>
      </w:tc>
    </w:tr>
    <w:tr w:rsidR="00142833" w14:paraId="5E5F8C46" w14:textId="77777777" w:rsidTr="00AF798B">
      <w:trPr>
        <w:cantSplit/>
        <w:trHeight w:val="641"/>
      </w:trPr>
      <w:tc>
        <w:tcPr>
          <w:tcW w:w="2645" w:type="dxa"/>
          <w:tcBorders>
            <w:top w:val="nil"/>
            <w:left w:val="nil"/>
            <w:bottom w:val="nil"/>
            <w:right w:val="nil"/>
          </w:tcBorders>
        </w:tcPr>
        <w:p w14:paraId="68E2C2FE" w14:textId="77777777" w:rsidR="00142833" w:rsidRDefault="00142833">
          <w:pPr>
            <w:rPr>
              <w:caps/>
              <w:sz w:val="12"/>
            </w:rPr>
          </w:pPr>
        </w:p>
      </w:tc>
    </w:tr>
    <w:tr w:rsidR="00142833" w14:paraId="01B4460B" w14:textId="77777777" w:rsidTr="00AF798B">
      <w:trPr>
        <w:cantSplit/>
        <w:trHeight w:val="294"/>
      </w:trPr>
      <w:tc>
        <w:tcPr>
          <w:tcW w:w="2645" w:type="dxa"/>
          <w:tcBorders>
            <w:top w:val="nil"/>
            <w:left w:val="nil"/>
            <w:bottom w:val="nil"/>
            <w:right w:val="nil"/>
          </w:tcBorders>
        </w:tcPr>
        <w:p w14:paraId="129538E4" w14:textId="77777777" w:rsidR="00142833" w:rsidRDefault="00614B5B">
          <w:pPr>
            <w:jc w:val="right"/>
          </w:pPr>
          <w:r>
            <w:rPr>
              <w:rStyle w:val="Nmerodepgina"/>
            </w:rPr>
            <w:fldChar w:fldCharType="begin"/>
          </w:r>
          <w:r w:rsidR="00142833">
            <w:rPr>
              <w:rStyle w:val="Nmerodepgina"/>
            </w:rPr>
            <w:instrText xml:space="preserve"> PAGE </w:instrText>
          </w:r>
          <w:r>
            <w:rPr>
              <w:rStyle w:val="Nmerodepgina"/>
            </w:rPr>
            <w:fldChar w:fldCharType="separate"/>
          </w:r>
          <w:r w:rsidR="00A3403C">
            <w:rPr>
              <w:rStyle w:val="Nmerodepgina"/>
              <w:noProof/>
            </w:rPr>
            <w:t>1</w:t>
          </w:r>
          <w:r>
            <w:rPr>
              <w:rStyle w:val="Nmerodepgina"/>
            </w:rPr>
            <w:fldChar w:fldCharType="end"/>
          </w:r>
        </w:p>
      </w:tc>
    </w:tr>
  </w:tbl>
  <w:p w14:paraId="7BEFC4D9" w14:textId="77777777" w:rsidR="00142833" w:rsidRDefault="001428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3A31F4" w14:textId="77777777" w:rsidR="00BE392F" w:rsidRDefault="00BE392F">
      <w:r>
        <w:separator/>
      </w:r>
    </w:p>
  </w:footnote>
  <w:footnote w:type="continuationSeparator" w:id="0">
    <w:p w14:paraId="55C209E6" w14:textId="77777777" w:rsidR="00BE392F" w:rsidRDefault="00BE3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4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8100"/>
      <w:gridCol w:w="3060"/>
    </w:tblGrid>
    <w:tr w:rsidR="00142833" w14:paraId="6E068619" w14:textId="77777777">
      <w:trPr>
        <w:cantSplit/>
        <w:trHeight w:val="369"/>
      </w:trPr>
      <w:tc>
        <w:tcPr>
          <w:tcW w:w="8100" w:type="dxa"/>
          <w:vMerge w:val="restart"/>
        </w:tcPr>
        <w:p w14:paraId="13F56939" w14:textId="77777777" w:rsidR="00142833" w:rsidRDefault="00356434">
          <w:pPr>
            <w:pStyle w:val="TEXTOA"/>
            <w:spacing w:before="120" w:after="0"/>
            <w:ind w:left="-70" w:right="0"/>
            <w:rPr>
              <w:noProof/>
              <w:spacing w:val="0"/>
              <w:sz w:val="16"/>
            </w:rPr>
          </w:pPr>
          <w:r>
            <w:rPr>
              <w:noProof/>
              <w:sz w:val="18"/>
            </w:rPr>
            <w:drawing>
              <wp:inline distT="0" distB="0" distL="0" distR="0" wp14:anchorId="3A712A2A" wp14:editId="226B6201">
                <wp:extent cx="1390650" cy="695325"/>
                <wp:effectExtent l="0" t="0" r="0" b="9525"/>
                <wp:docPr id="1" name="Imagen 1" descr="escudoword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word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8D27A43" w14:textId="77777777" w:rsidR="00142833" w:rsidRDefault="00142833"/>
      </w:tc>
      <w:tc>
        <w:tcPr>
          <w:tcW w:w="3060" w:type="dxa"/>
        </w:tcPr>
        <w:p w14:paraId="4DA92BEA" w14:textId="77777777" w:rsidR="00142833" w:rsidRDefault="00356434">
          <w:r>
            <w:rPr>
              <w:noProof/>
            </w:rPr>
            <w:drawing>
              <wp:inline distT="0" distB="0" distL="0" distR="0" wp14:anchorId="0C9B848D" wp14:editId="4538D3F0">
                <wp:extent cx="2276475" cy="104775"/>
                <wp:effectExtent l="0" t="0" r="9525" b="9525"/>
                <wp:docPr id="2" name="Imagen 2" descr="bar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r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64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42833" w14:paraId="49571768" w14:textId="77777777">
      <w:trPr>
        <w:cantSplit/>
        <w:trHeight w:val="350"/>
      </w:trPr>
      <w:tc>
        <w:tcPr>
          <w:tcW w:w="8100" w:type="dxa"/>
          <w:vMerge/>
        </w:tcPr>
        <w:p w14:paraId="0B5361F9" w14:textId="77777777" w:rsidR="00142833" w:rsidRDefault="00142833"/>
      </w:tc>
      <w:tc>
        <w:tcPr>
          <w:tcW w:w="3060" w:type="dxa"/>
        </w:tcPr>
        <w:p w14:paraId="18E24EB9" w14:textId="77777777" w:rsidR="00142833" w:rsidRDefault="00142833">
          <w:pPr>
            <w:rPr>
              <w:sz w:val="16"/>
            </w:rPr>
          </w:pPr>
          <w:r>
            <w:rPr>
              <w:sz w:val="16"/>
            </w:rPr>
            <w:t>OFICINA ECONÓMICA Y</w:t>
          </w:r>
        </w:p>
        <w:p w14:paraId="3CF2CAB3" w14:textId="77777777" w:rsidR="00142833" w:rsidRDefault="00142833">
          <w:r>
            <w:rPr>
              <w:sz w:val="16"/>
            </w:rPr>
            <w:t>COMERCIAL DE ESPAÑA</w:t>
          </w:r>
        </w:p>
      </w:tc>
    </w:tr>
    <w:tr w:rsidR="00142833" w14:paraId="6973AD0D" w14:textId="77777777">
      <w:trPr>
        <w:cantSplit/>
      </w:trPr>
      <w:tc>
        <w:tcPr>
          <w:tcW w:w="8100" w:type="dxa"/>
          <w:vMerge/>
        </w:tcPr>
        <w:p w14:paraId="2D29DD94" w14:textId="77777777" w:rsidR="00142833" w:rsidRDefault="00142833"/>
      </w:tc>
      <w:tc>
        <w:tcPr>
          <w:tcW w:w="3060" w:type="dxa"/>
        </w:tcPr>
        <w:p w14:paraId="3A2646B7" w14:textId="77777777" w:rsidR="00142833" w:rsidRDefault="00142833">
          <w:pPr>
            <w:pStyle w:val="Encabezado"/>
            <w:tabs>
              <w:tab w:val="clear" w:pos="4252"/>
              <w:tab w:val="clear" w:pos="8504"/>
            </w:tabs>
            <w:spacing w:before="60"/>
          </w:pPr>
          <w:r>
            <w:t>LONDRES</w:t>
          </w:r>
        </w:p>
      </w:tc>
    </w:tr>
  </w:tbl>
  <w:p w14:paraId="15C2AC02" w14:textId="77777777" w:rsidR="00142833" w:rsidRDefault="001428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306278"/>
    <w:multiLevelType w:val="hybridMultilevel"/>
    <w:tmpl w:val="A2784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B7E6D"/>
    <w:multiLevelType w:val="hybridMultilevel"/>
    <w:tmpl w:val="E60605D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53B34"/>
    <w:multiLevelType w:val="hybridMultilevel"/>
    <w:tmpl w:val="EA0C5B4C"/>
    <w:lvl w:ilvl="0" w:tplc="0C0A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3FFB36E0"/>
    <w:multiLevelType w:val="hybridMultilevel"/>
    <w:tmpl w:val="D02A7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466A3"/>
    <w:multiLevelType w:val="hybridMultilevel"/>
    <w:tmpl w:val="D4344EB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56A60"/>
    <w:multiLevelType w:val="multilevel"/>
    <w:tmpl w:val="61544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IVEL2NEG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63279C2"/>
    <w:multiLevelType w:val="hybridMultilevel"/>
    <w:tmpl w:val="D2629F7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06991"/>
    <w:multiLevelType w:val="hybridMultilevel"/>
    <w:tmpl w:val="8068A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536"/>
    <w:rsid w:val="00020763"/>
    <w:rsid w:val="00045E44"/>
    <w:rsid w:val="000D45AD"/>
    <w:rsid w:val="00142833"/>
    <w:rsid w:val="00245536"/>
    <w:rsid w:val="00345964"/>
    <w:rsid w:val="00356434"/>
    <w:rsid w:val="00481515"/>
    <w:rsid w:val="004972B4"/>
    <w:rsid w:val="00551BC6"/>
    <w:rsid w:val="005832D4"/>
    <w:rsid w:val="00614B5B"/>
    <w:rsid w:val="006705B1"/>
    <w:rsid w:val="00696E60"/>
    <w:rsid w:val="007462F1"/>
    <w:rsid w:val="0089135F"/>
    <w:rsid w:val="008B75CD"/>
    <w:rsid w:val="00936537"/>
    <w:rsid w:val="0097071D"/>
    <w:rsid w:val="00A3403C"/>
    <w:rsid w:val="00AB5CBF"/>
    <w:rsid w:val="00AF798B"/>
    <w:rsid w:val="00B07CED"/>
    <w:rsid w:val="00B4349A"/>
    <w:rsid w:val="00B4516B"/>
    <w:rsid w:val="00B56E72"/>
    <w:rsid w:val="00B7377D"/>
    <w:rsid w:val="00BB77B6"/>
    <w:rsid w:val="00BE392F"/>
    <w:rsid w:val="00C54FAA"/>
    <w:rsid w:val="00E3275A"/>
    <w:rsid w:val="00E57E1B"/>
    <w:rsid w:val="00E620F2"/>
    <w:rsid w:val="00FA204A"/>
    <w:rsid w:val="00FC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EEC2A6D"/>
  <w15:docId w15:val="{A4A6475D-979C-9B4D-BB97-4788041CD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536"/>
    <w:rPr>
      <w:rFonts w:ascii="Arial Narrow" w:hAnsi="Arial Narrow"/>
      <w:sz w:val="22"/>
      <w:szCs w:val="24"/>
      <w:lang w:eastAsia="es-ES"/>
    </w:rPr>
  </w:style>
  <w:style w:type="paragraph" w:styleId="Ttulo1">
    <w:name w:val="heading 1"/>
    <w:basedOn w:val="Normal"/>
    <w:next w:val="Normal"/>
    <w:qFormat/>
    <w:rsid w:val="002455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245536"/>
    <w:pPr>
      <w:keepNext/>
      <w:jc w:val="right"/>
      <w:outlineLvl w:val="1"/>
    </w:pPr>
    <w:rPr>
      <w:rFonts w:ascii="Times New Roman" w:hAnsi="Times New Roman"/>
      <w:sz w:val="24"/>
      <w:szCs w:val="20"/>
      <w:lang w:val="en-GB"/>
    </w:rPr>
  </w:style>
  <w:style w:type="paragraph" w:styleId="Ttulo3">
    <w:name w:val="heading 3"/>
    <w:basedOn w:val="Normal"/>
    <w:next w:val="Normal"/>
    <w:qFormat/>
    <w:rsid w:val="00245536"/>
    <w:pPr>
      <w:keepNext/>
      <w:ind w:left="993" w:hanging="993"/>
      <w:jc w:val="both"/>
      <w:outlineLvl w:val="2"/>
    </w:pPr>
    <w:rPr>
      <w:rFonts w:ascii="Times New Roman" w:hAnsi="Times New Roman"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A">
    <w:name w:val="TEXTO A"/>
    <w:basedOn w:val="Normal"/>
    <w:rsid w:val="00245536"/>
    <w:pPr>
      <w:spacing w:after="240"/>
      <w:ind w:right="-108"/>
    </w:pPr>
    <w:rPr>
      <w:spacing w:val="30"/>
      <w:szCs w:val="20"/>
    </w:rPr>
  </w:style>
  <w:style w:type="paragraph" w:styleId="Encabezado">
    <w:name w:val="header"/>
    <w:basedOn w:val="Normal"/>
    <w:semiHidden/>
    <w:rsid w:val="0024553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245536"/>
    <w:pPr>
      <w:tabs>
        <w:tab w:val="center" w:pos="4252"/>
        <w:tab w:val="right" w:pos="8504"/>
      </w:tabs>
    </w:pPr>
  </w:style>
  <w:style w:type="paragraph" w:customStyle="1" w:styleId="TEXTOTABLA2">
    <w:name w:val="TEXTO TABLA 2"/>
    <w:basedOn w:val="Normal"/>
    <w:rsid w:val="00245536"/>
    <w:pPr>
      <w:ind w:left="180"/>
    </w:pPr>
    <w:rPr>
      <w:color w:val="000000"/>
      <w:spacing w:val="30"/>
      <w:sz w:val="18"/>
    </w:rPr>
  </w:style>
  <w:style w:type="paragraph" w:customStyle="1" w:styleId="NIVEL2NEGR">
    <w:name w:val="NIVEL 2 NEGR"/>
    <w:basedOn w:val="Normal"/>
    <w:rsid w:val="00245536"/>
    <w:pPr>
      <w:keepNext/>
      <w:numPr>
        <w:ilvl w:val="1"/>
        <w:numId w:val="3"/>
      </w:numPr>
      <w:tabs>
        <w:tab w:val="num" w:pos="910"/>
        <w:tab w:val="right" w:pos="9085"/>
      </w:tabs>
      <w:spacing w:before="300"/>
      <w:ind w:left="910" w:right="-11" w:hanging="544"/>
      <w:jc w:val="both"/>
    </w:pPr>
    <w:rPr>
      <w:b/>
      <w:spacing w:val="30"/>
    </w:rPr>
  </w:style>
  <w:style w:type="paragraph" w:customStyle="1" w:styleId="TEXTOTABLA3">
    <w:name w:val="TEXTO TABLA 3"/>
    <w:basedOn w:val="Ttulo1"/>
    <w:rsid w:val="00245536"/>
    <w:pPr>
      <w:spacing w:before="0" w:after="0"/>
      <w:ind w:right="124"/>
      <w:jc w:val="right"/>
    </w:pPr>
    <w:rPr>
      <w:rFonts w:ascii="Arial Narrow" w:hAnsi="Arial Narrow" w:cs="Times New Roman"/>
      <w:b w:val="0"/>
      <w:bCs w:val="0"/>
      <w:color w:val="000000"/>
      <w:spacing w:val="30"/>
      <w:kern w:val="0"/>
      <w:sz w:val="20"/>
      <w:szCs w:val="24"/>
    </w:rPr>
  </w:style>
  <w:style w:type="paragraph" w:styleId="Textocomentario">
    <w:name w:val="annotation text"/>
    <w:basedOn w:val="Normal"/>
    <w:semiHidden/>
    <w:rsid w:val="00245536"/>
    <w:rPr>
      <w:sz w:val="20"/>
    </w:rPr>
  </w:style>
  <w:style w:type="character" w:styleId="Nmerodepgina">
    <w:name w:val="page number"/>
    <w:basedOn w:val="Fuentedeprrafopredeter"/>
    <w:semiHidden/>
    <w:rsid w:val="00245536"/>
  </w:style>
  <w:style w:type="paragraph" w:styleId="ndice1">
    <w:name w:val="index 1"/>
    <w:basedOn w:val="Normal"/>
    <w:next w:val="Normal"/>
    <w:autoRedefine/>
    <w:semiHidden/>
    <w:rsid w:val="00AB5CBF"/>
    <w:pPr>
      <w:ind w:left="240" w:hanging="240"/>
    </w:pPr>
    <w:rPr>
      <w:sz w:val="26"/>
      <w:szCs w:val="20"/>
      <w:lang w:val="es-ES_tradnl"/>
    </w:rPr>
  </w:style>
  <w:style w:type="character" w:styleId="Hipervnculo">
    <w:name w:val="Hyperlink"/>
    <w:basedOn w:val="Fuentedeprrafopredeter"/>
    <w:uiPriority w:val="99"/>
    <w:unhideWhenUsed/>
    <w:rsid w:val="00AB5CB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B5CBF"/>
    <w:pPr>
      <w:ind w:left="708"/>
    </w:pPr>
    <w:rPr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40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403C"/>
    <w:rPr>
      <w:rFonts w:ascii="Tahoma" w:hAnsi="Tahoma" w:cs="Tahoma"/>
      <w:sz w:val="16"/>
      <w:szCs w:val="16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2076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07CE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8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4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4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4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8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rting.actionfraud.police.uk/log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ondres@comercio.mineco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1181</Words>
  <Characters>6490</Characters>
  <Application>Microsoft Office Word</Application>
  <DocSecurity>4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FAX</vt:lpstr>
      <vt:lpstr>FAX</vt:lpstr>
    </vt:vector>
  </TitlesOfParts>
  <Company>i</Company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</dc:title>
  <dc:creator>ICEX</dc:creator>
  <cp:lastModifiedBy>Ortega Ripoll, Rafael</cp:lastModifiedBy>
  <cp:revision>2</cp:revision>
  <cp:lastPrinted>2014-06-17T14:08:00Z</cp:lastPrinted>
  <dcterms:created xsi:type="dcterms:W3CDTF">2020-11-20T08:50:00Z</dcterms:created>
  <dcterms:modified xsi:type="dcterms:W3CDTF">2020-11-20T08:50:00Z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